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BE" w:rsidRDefault="001E5DCD">
      <w:pPr>
        <w:pStyle w:val="BodyA"/>
      </w:pP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EC5C81" wp14:editId="3CA57F47">
                <wp:simplePos x="0" y="0"/>
                <wp:positionH relativeFrom="page">
                  <wp:posOffset>736600</wp:posOffset>
                </wp:positionH>
                <wp:positionV relativeFrom="page">
                  <wp:posOffset>1082040</wp:posOffset>
                </wp:positionV>
                <wp:extent cx="6366510" cy="3810000"/>
                <wp:effectExtent l="0" t="0" r="15240" b="1905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381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109BE" w:rsidRDefault="005E1828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(What we want our lea</w:t>
                            </w:r>
                            <w:r w:rsidR="00BB5D8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ners to know)</w:t>
                            </w:r>
                          </w:p>
                          <w:p w:rsidR="000109BE" w:rsidRDefault="000109BE">
                            <w:pPr>
                              <w:pStyle w:val="BodyA"/>
                            </w:pPr>
                          </w:p>
                          <w:p w:rsidR="00502A06" w:rsidRPr="00193F35" w:rsidRDefault="005849B7" w:rsidP="00502A06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Our music curriculum</w:t>
                            </w:r>
                            <w:r w:rsidR="00056F22" w:rsidRPr="00056F2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covers the statutory National Curriculum for England a</w:t>
                            </w:r>
                            <w:r w:rsidR="00056F2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</w:t>
                            </w: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is designed so as</w:t>
                            </w:r>
                            <w:r w:rsidR="00502A06"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children gain a firm understanding of what music is through listening, singing, playing, evaluating, analysing, and composing across a wide variety of historical periods, styles, traditions, and musical genres</w:t>
                            </w:r>
                            <w:r w:rsidR="00797F2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797F20" w:rsidRPr="00797F2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including the works of the great composers and musicians</w:t>
                            </w:r>
                            <w:r w:rsidR="00797F2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502A06"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We aim</w:t>
                            </w:r>
                            <w:r w:rsidR="00502A06"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 to develop a curiosity for the subject, as well as an understanding and acceptance of the validity and importance of </w:t>
                            </w:r>
                            <w:r w:rsidR="00FD4EA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many </w:t>
                            </w:r>
                            <w:r w:rsidR="00502A06"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 xml:space="preserve">types of music, and an unbiased respect for the role that music may wish to be expressed in any person’s life. </w:t>
                            </w:r>
                          </w:p>
                          <w:p w:rsidR="005849B7" w:rsidRPr="00193F35" w:rsidRDefault="005849B7" w:rsidP="00502A06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Through high quality teaching, planning and subject knowledge, we </w:t>
                            </w:r>
                            <w:r w:rsidR="006C55E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continue to </w:t>
                            </w: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the following essential characteristics of a musician:</w:t>
                            </w:r>
                          </w:p>
                          <w:p w:rsidR="00502A06" w:rsidRPr="00193F35" w:rsidRDefault="005849B7" w:rsidP="00392B81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Understand and explore how music is created, produced and communicated through the interrelated dimensions.</w:t>
                            </w:r>
                          </w:p>
                          <w:p w:rsidR="00392B81" w:rsidRPr="00193F35" w:rsidRDefault="00392B81" w:rsidP="00392B81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The ability to play a musical instrument.</w:t>
                            </w:r>
                          </w:p>
                          <w:p w:rsidR="00392B81" w:rsidRPr="00193F35" w:rsidRDefault="00392B81" w:rsidP="00392B81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Using an expansive knowledge of musical vocabulary when listening, performing, composing and evaluating music.</w:t>
                            </w:r>
                          </w:p>
                          <w:p w:rsidR="00392B81" w:rsidRPr="00193F35" w:rsidRDefault="00392B81" w:rsidP="00392B81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and perform from musical notations.</w:t>
                            </w:r>
                          </w:p>
                          <w:p w:rsidR="00392B81" w:rsidRPr="00193F35" w:rsidRDefault="00392B81" w:rsidP="00392B81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 a range of orchestral and percussion instruments.</w:t>
                            </w:r>
                          </w:p>
                          <w:p w:rsidR="00193F35" w:rsidRPr="00193F35" w:rsidRDefault="00392B81" w:rsidP="00A670BE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ability to perform and compose</w:t>
                            </w:r>
                            <w:r w:rsidR="00193F35"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a range of pitched and unpitched percuss</w:t>
                            </w:r>
                            <w:r w:rsidR="001D0D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 instruments, including the</w:t>
                            </w:r>
                            <w:r w:rsidR="00193F35" w:rsidRPr="00193F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voice. </w:t>
                            </w:r>
                          </w:p>
                          <w:p w:rsidR="00797F20" w:rsidRPr="00797F20" w:rsidRDefault="00193F35" w:rsidP="00AF2157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97F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 musical facts.</w:t>
                            </w:r>
                            <w:r w:rsidR="00797F20" w:rsidRPr="00797F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3F35" w:rsidRPr="00193F35" w:rsidRDefault="00193F35" w:rsidP="004B6285">
                            <w:pPr>
                              <w:pStyle w:val="Body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97F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ability to listen to and evaluate a wide variety of music.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C5C8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58pt;margin-top:85.2pt;width:501.3pt;height:300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" filled="f" strokeweight="1pt">
                <v:stroke miterlimit="4"/>
                <v:textbox inset="4pt,4pt,4pt,4pt">
                  <w:txbxContent>
                    <w:p w:rsidR="000109BE" w:rsidRDefault="005E1828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(What we want our lea</w:t>
                      </w:r>
                      <w:r w:rsidR="00BB5D8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ners to know)</w:t>
                      </w:r>
                    </w:p>
                    <w:p w:rsidR="000109BE" w:rsidRDefault="000109BE">
                      <w:pPr>
                        <w:pStyle w:val="BodyA"/>
                      </w:pPr>
                    </w:p>
                    <w:p w:rsidR="00502A06" w:rsidRPr="00193F35" w:rsidRDefault="005849B7" w:rsidP="00502A06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Our music curriculum</w:t>
                      </w:r>
                      <w:r w:rsidR="00056F22" w:rsidRPr="00056F2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covers the statutory National Curriculum for England a</w:t>
                      </w:r>
                      <w:r w:rsidR="00056F22">
                        <w:rPr>
                          <w:rFonts w:ascii="Comic Sans MS" w:hAnsi="Comic Sans MS"/>
                          <w:sz w:val="20"/>
                          <w:szCs w:val="20"/>
                        </w:rPr>
                        <w:t>nd</w:t>
                      </w: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is designed so as</w:t>
                      </w:r>
                      <w:r w:rsidR="00502A06"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children gain a firm understanding of what music is through listening, singing, playing, evaluating, analysing, and composing across a wide variety of historical periods, styles, traditions, and musical genres</w:t>
                      </w:r>
                      <w:r w:rsidR="00797F2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797F20" w:rsidRPr="00797F2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including the works of the great composers and musicians</w:t>
                      </w:r>
                      <w:r w:rsidR="00797F20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502A06"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We aim</w:t>
                      </w:r>
                      <w:r w:rsidR="00502A06"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 to develop a curiosity for the subject, as well as an understanding and acceptance of the validity and importance of </w:t>
                      </w:r>
                      <w:r w:rsidR="00FD4EA3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many </w:t>
                      </w:r>
                      <w:r w:rsidR="00502A06"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 xml:space="preserve">types of music, and an unbiased respect for the role that music may wish to be expressed in any person’s life. </w:t>
                      </w:r>
                    </w:p>
                    <w:p w:rsidR="005849B7" w:rsidRPr="00193F35" w:rsidRDefault="005849B7" w:rsidP="00502A06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Through high quality teaching, planning and subject knowledge, we </w:t>
                      </w:r>
                      <w:r w:rsidR="006C55E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continue to </w:t>
                      </w: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the following essential characteristics of a musician:</w:t>
                      </w:r>
                    </w:p>
                    <w:p w:rsidR="00502A06" w:rsidRPr="00193F35" w:rsidRDefault="005849B7" w:rsidP="00392B81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Understand and explore how music is created, produced and communicated through the interrelated dimensions.</w:t>
                      </w:r>
                    </w:p>
                    <w:p w:rsidR="00392B81" w:rsidRPr="00193F35" w:rsidRDefault="00392B81" w:rsidP="00392B81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The ability to play a musical instrument.</w:t>
                      </w:r>
                    </w:p>
                    <w:p w:rsidR="00392B81" w:rsidRPr="00193F35" w:rsidRDefault="00392B81" w:rsidP="00392B81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Using an expansive knowledge of musical vocabulary when listening, performing, composing and evaluating music.</w:t>
                      </w:r>
                    </w:p>
                    <w:p w:rsidR="00392B81" w:rsidRPr="00193F35" w:rsidRDefault="00392B81" w:rsidP="00392B81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</w:rPr>
                        <w:t>Use and perform from musical notations.</w:t>
                      </w:r>
                    </w:p>
                    <w:p w:rsidR="00392B81" w:rsidRPr="00193F35" w:rsidRDefault="00392B81" w:rsidP="00392B81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 a range of orchestral and percussion instruments.</w:t>
                      </w:r>
                    </w:p>
                    <w:p w:rsidR="00193F35" w:rsidRPr="00193F35" w:rsidRDefault="00392B81" w:rsidP="00A670BE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3F35">
                        <w:rPr>
                          <w:rFonts w:ascii="Comic Sans MS" w:hAnsi="Comic Sans MS"/>
                          <w:sz w:val="20"/>
                          <w:szCs w:val="20"/>
                        </w:rPr>
                        <w:t>The ability to perform and compose</w:t>
                      </w:r>
                      <w:r w:rsidR="00193F35" w:rsidRPr="00193F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a range of pitched and unpitched percuss</w:t>
                      </w:r>
                      <w:r w:rsidR="001D0D97">
                        <w:rPr>
                          <w:rFonts w:ascii="Comic Sans MS" w:hAnsi="Comic Sans MS"/>
                          <w:sz w:val="20"/>
                          <w:szCs w:val="20"/>
                        </w:rPr>
                        <w:t>ion instruments, including the</w:t>
                      </w:r>
                      <w:r w:rsidR="00193F35" w:rsidRPr="00193F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voice. </w:t>
                      </w:r>
                    </w:p>
                    <w:p w:rsidR="00797F20" w:rsidRPr="00797F20" w:rsidRDefault="00193F35" w:rsidP="00AF2157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97F20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 musical facts.</w:t>
                      </w:r>
                      <w:r w:rsidR="00797F20" w:rsidRPr="00797F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3F35" w:rsidRPr="00193F35" w:rsidRDefault="00193F35" w:rsidP="004B6285">
                      <w:pPr>
                        <w:pStyle w:val="Body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97F20">
                        <w:rPr>
                          <w:rFonts w:ascii="Comic Sans MS" w:hAnsi="Comic Sans MS"/>
                          <w:sz w:val="20"/>
                          <w:szCs w:val="20"/>
                        </w:rPr>
                        <w:t>The ability to listen to and evaluate a wide variety of music.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887281"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AE5725" wp14:editId="4551E8D4">
                <wp:simplePos x="0" y="0"/>
                <wp:positionH relativeFrom="page">
                  <wp:posOffset>726440</wp:posOffset>
                </wp:positionH>
                <wp:positionV relativeFrom="page">
                  <wp:posOffset>8587740</wp:posOffset>
                </wp:positionV>
                <wp:extent cx="6379210" cy="1752600"/>
                <wp:effectExtent l="0" t="0" r="21590" b="1905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1752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0109BE" w:rsidRPr="00AB645F" w:rsidRDefault="005E1828">
                            <w:pPr>
                              <w:pStyle w:val="BodyA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AB645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Impact: (What the outcome</w:t>
                            </w:r>
                            <w:r w:rsidR="00DF2C32" w:rsidRPr="00AB645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s will look</w:t>
                            </w:r>
                            <w:r w:rsidRPr="00AB645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like</w:t>
                            </w:r>
                            <w:r w:rsidR="00332F0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)</w:t>
                            </w:r>
                            <w:r w:rsidRPr="00AB645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2E7266" w:rsidRPr="00AB645F" w:rsidRDefault="002E7266" w:rsidP="001C341D">
                            <w:pPr>
                              <w:pStyle w:val="BodyA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:rsidR="002E7266" w:rsidRPr="00AB645F" w:rsidRDefault="00685563" w:rsidP="00FD4EA3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AB645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As children progress through the school, they develop a deep knowledge, understanding and appreciation of </w:t>
                            </w:r>
                            <w:r w:rsidRPr="00AB645F"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n-GB"/>
                              </w:rPr>
                              <w:t>his</w:t>
                            </w:r>
                            <w:r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torical periods, styles, traditions</w:t>
                            </w:r>
                            <w:r w:rsidR="00FD4EA3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, cultures</w:t>
                            </w:r>
                            <w:r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, and musical genres.</w:t>
                            </w:r>
                            <w:r w:rsidR="001C341D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1D0D97" w:rsidRPr="00AB645F" w:rsidRDefault="001D0D97" w:rsidP="002B0D07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AB645F">
                              <w:rPr>
                                <w:rFonts w:ascii="Comic Sans MS" w:eastAsia="Comic Sans MS" w:hAnsi="Comic Sans MS" w:cs="Comic Sans MS"/>
                                <w:bCs/>
                                <w:sz w:val="18"/>
                                <w:szCs w:val="18"/>
                              </w:rPr>
                              <w:t xml:space="preserve">By the end of each year children will have a bank of facts they will know. </w:t>
                            </w:r>
                          </w:p>
                          <w:p w:rsidR="002E7266" w:rsidRPr="00AB645F" w:rsidRDefault="001C341D" w:rsidP="006C7678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Pupils can discuss their learning coherently using musical vocabulary. </w:t>
                            </w:r>
                          </w:p>
                          <w:p w:rsidR="002E7266" w:rsidRPr="00AB645F" w:rsidRDefault="001C341D" w:rsidP="002E7266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Evidence </w:t>
                            </w:r>
                            <w:r w:rsidR="002E7266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of attainment</w:t>
                            </w:r>
                            <w:r w:rsidR="001D0D97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listening and appraising </w:t>
                            </w:r>
                            <w:r w:rsidR="006431B5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through use of</w:t>
                            </w:r>
                            <w:r w:rsidR="002E7266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09E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music note books in each class</w:t>
                            </w:r>
                            <w:r w:rsidR="002E7266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645F" w:rsidRPr="00AB645F" w:rsidRDefault="00332F0E" w:rsidP="00CB7134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Pupils can </w:t>
                            </w:r>
                            <w:r w:rsidR="00AB645F" w:rsidRPr="00AB64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perform and compose using a range of pitched and unpitched instruments, showing recognition of musical notation.</w:t>
                            </w:r>
                          </w:p>
                          <w:p w:rsidR="000109BE" w:rsidRDefault="000109BE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0109BE" w:rsidRDefault="000109BE">
                            <w:pPr>
                              <w:pStyle w:val="BodyA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57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margin-left:57.2pt;margin-top:676.2pt;width:502.3pt;height:138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" filled="f" strokeweight="1pt">
                <v:stroke miterlimit="4"/>
                <v:textbox inset="4pt,4pt,4pt,4pt">
                  <w:txbxContent>
                    <w:p w:rsidR="000109BE" w:rsidRPr="00AB645F" w:rsidRDefault="005E1828">
                      <w:pPr>
                        <w:pStyle w:val="BodyA"/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</w:pPr>
                      <w:r w:rsidRPr="00AB645F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Impact: (What the outcome</w:t>
                      </w:r>
                      <w:r w:rsidR="00DF2C32" w:rsidRPr="00AB645F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s will look</w:t>
                      </w:r>
                      <w:r w:rsidRPr="00AB645F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 like</w:t>
                      </w:r>
                      <w:r w:rsidR="00332F0E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)</w:t>
                      </w:r>
                      <w:r w:rsidRPr="00AB645F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</w:p>
                    <w:p w:rsidR="002E7266" w:rsidRPr="00AB645F" w:rsidRDefault="002E7266" w:rsidP="001C341D">
                      <w:pPr>
                        <w:pStyle w:val="BodyA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:rsidR="002E7266" w:rsidRPr="00AB645F" w:rsidRDefault="00685563" w:rsidP="00FD4EA3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="Comic Sans MS" w:eastAsia="Comic Sans MS" w:hAnsi="Comic Sans MS" w:cs="Comic Sans MS"/>
                          <w:bCs/>
                          <w:sz w:val="18"/>
                          <w:szCs w:val="18"/>
                        </w:rPr>
                      </w:pPr>
                      <w:r w:rsidRPr="00AB645F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As children progress through the school, they develop a deep knowledge, understanding and appreciation of </w:t>
                      </w:r>
                      <w:r w:rsidRPr="00AB645F">
                        <w:rPr>
                          <w:rFonts w:ascii="Comic Sans MS" w:hAnsi="Comic Sans MS"/>
                          <w:sz w:val="18"/>
                          <w:szCs w:val="20"/>
                          <w:lang w:val="en-GB"/>
                        </w:rPr>
                        <w:t>his</w:t>
                      </w:r>
                      <w:r w:rsidRPr="00AB645F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torical periods, styles, traditions</w:t>
                      </w:r>
                      <w:r w:rsidR="00FD4EA3" w:rsidRPr="00AB645F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, cultures</w:t>
                      </w:r>
                      <w:r w:rsidRPr="00AB645F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, and musical genres.</w:t>
                      </w:r>
                      <w:r w:rsidR="001C341D" w:rsidRPr="00AB645F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1D0D97" w:rsidRPr="00AB645F" w:rsidRDefault="001D0D97" w:rsidP="002B0D07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="Comic Sans MS" w:eastAsia="Comic Sans MS" w:hAnsi="Comic Sans MS" w:cs="Comic Sans MS"/>
                          <w:bCs/>
                          <w:sz w:val="18"/>
                          <w:szCs w:val="18"/>
                        </w:rPr>
                      </w:pPr>
                      <w:r w:rsidRPr="00AB645F">
                        <w:rPr>
                          <w:rFonts w:ascii="Comic Sans MS" w:eastAsia="Comic Sans MS" w:hAnsi="Comic Sans MS" w:cs="Comic Sans MS"/>
                          <w:bCs/>
                          <w:sz w:val="18"/>
                          <w:szCs w:val="18"/>
                        </w:rPr>
                        <w:t xml:space="preserve">By the end of each year children will have a bank of facts they will know. </w:t>
                      </w:r>
                    </w:p>
                    <w:p w:rsidR="002E7266" w:rsidRPr="00AB645F" w:rsidRDefault="001C341D" w:rsidP="006C7678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="Comic Sans MS" w:eastAsia="Comic Sans MS" w:hAnsi="Comic Sans MS" w:cs="Comic Sans MS"/>
                          <w:bCs/>
                          <w:sz w:val="18"/>
                          <w:szCs w:val="18"/>
                        </w:rPr>
                      </w:pPr>
                      <w:r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Pupils can discuss their learning coherently using musical vocabulary. </w:t>
                      </w:r>
                    </w:p>
                    <w:p w:rsidR="002E7266" w:rsidRPr="00AB645F" w:rsidRDefault="001C341D" w:rsidP="002E7266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="Comic Sans MS" w:eastAsia="Comic Sans MS" w:hAnsi="Comic Sans MS" w:cs="Comic Sans MS"/>
                          <w:bCs/>
                          <w:sz w:val="18"/>
                          <w:szCs w:val="18"/>
                        </w:rPr>
                      </w:pPr>
                      <w:r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Evidence </w:t>
                      </w:r>
                      <w:r w:rsidR="002E7266"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>of attainment</w:t>
                      </w:r>
                      <w:r w:rsidR="001D0D97"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listening and appraising </w:t>
                      </w:r>
                      <w:r w:rsidR="006431B5"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>through use of</w:t>
                      </w:r>
                      <w:r w:rsidR="002E7266"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2D09E3">
                        <w:rPr>
                          <w:rFonts w:ascii="Comic Sans MS" w:hAnsi="Comic Sans MS"/>
                          <w:sz w:val="18"/>
                          <w:szCs w:val="18"/>
                        </w:rPr>
                        <w:t>music note books in each class</w:t>
                      </w:r>
                      <w:r w:rsidR="002E7266"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AB645F" w:rsidRPr="00AB645F" w:rsidRDefault="00332F0E" w:rsidP="00CB7134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Pupils can </w:t>
                      </w:r>
                      <w:r w:rsidR="00AB645F" w:rsidRPr="00AB645F">
                        <w:rPr>
                          <w:rFonts w:ascii="Comic Sans MS" w:hAnsi="Comic Sans MS"/>
                          <w:sz w:val="18"/>
                          <w:szCs w:val="18"/>
                        </w:rPr>
                        <w:t>perform and compose using a range of pitched and unpitched instruments, showing recognition of musical notation.</w:t>
                      </w:r>
                    </w:p>
                    <w:p w:rsidR="000109BE" w:rsidRDefault="000109BE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0109BE" w:rsidRDefault="000109BE">
                      <w:pPr>
                        <w:pStyle w:val="BodyA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97F20"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25DE44E" wp14:editId="170C75A1">
                <wp:simplePos x="0" y="0"/>
                <wp:positionH relativeFrom="page">
                  <wp:posOffset>708660</wp:posOffset>
                </wp:positionH>
                <wp:positionV relativeFrom="page">
                  <wp:posOffset>4960620</wp:posOffset>
                </wp:positionV>
                <wp:extent cx="6367780" cy="3528060"/>
                <wp:effectExtent l="0" t="0" r="13970" b="1524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35280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5118D" w:rsidRDefault="005E1828">
                            <w:pPr>
                              <w:pStyle w:val="BodyA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Implement: (How </w:t>
                            </w:r>
                            <w:r w:rsidR="00DF2C3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we are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going to do it)</w:t>
                            </w:r>
                          </w:p>
                          <w:p w:rsidR="0086710F" w:rsidRDefault="006C55E1" w:rsidP="0086710F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Following on from children’s prior learning, t</w:t>
                            </w:r>
                            <w:r w:rsidR="0086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eachers will </w:t>
                            </w:r>
                            <w:r w:rsidR="002D09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‘</w:t>
                            </w:r>
                            <w:proofErr w:type="spellStart"/>
                            <w:r w:rsidR="002D09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Sparkyard</w:t>
                            </w:r>
                            <w:proofErr w:type="spellEnd"/>
                            <w:r w:rsidR="002D09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 as a means of delivering the curriculum to ensure progression throughout the school.</w:t>
                            </w:r>
                          </w:p>
                          <w:p w:rsidR="002D09E3" w:rsidRPr="002D09E3" w:rsidRDefault="00140AAC" w:rsidP="007B24EB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</w:pPr>
                            <w:r w:rsidRP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In addition to classroom music lessons children have access to</w:t>
                            </w:r>
                            <w:r w:rsidR="0035118D" w:rsidRP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weekly singing assemblies, </w:t>
                            </w:r>
                            <w:r w:rsidRP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35118D" w:rsidRP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Christmas Concert and Christingle Service, the learning of instruments</w:t>
                            </w:r>
                            <w:r w:rsidR="00751812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proofErr w:type="spellStart"/>
                            <w:r w:rsidR="00751812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iRock</w:t>
                            </w:r>
                            <w:proofErr w:type="spellEnd"/>
                            <w:r w:rsidR="00751812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35118D" w:rsidRP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and participating in Young Voices. </w:t>
                            </w:r>
                          </w:p>
                          <w:p w:rsidR="00140AAC" w:rsidRDefault="002D09E3" w:rsidP="007B24EB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Staff are supported through Staff meetings </w:t>
                            </w:r>
                            <w:r w:rsidR="00140AAC" w:rsidRPr="002D09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planning time (PPA).</w:t>
                            </w:r>
                          </w:p>
                          <w:p w:rsidR="00140AAC" w:rsidRDefault="0035118D" w:rsidP="00140AAC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35118D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The elements of music are </w:t>
                            </w:r>
                            <w:r w:rsidR="00140AAC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displayed and referred to within the classroom.</w:t>
                            </w:r>
                          </w:p>
                          <w:p w:rsidR="00140AAC" w:rsidRDefault="00EE1976" w:rsidP="00140AAC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Musical vocabula</w:t>
                            </w:r>
                            <w:r w:rsidR="00F94F0F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ry is </w:t>
                            </w:r>
                            <w:r w:rsidR="00140AAC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identified on plans and relevant vocabulary displayed in the classroom. </w:t>
                            </w:r>
                          </w:p>
                          <w:p w:rsidR="00140AAC" w:rsidRDefault="0035118D" w:rsidP="00140AAC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35118D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40AAC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year 6</w:t>
                            </w:r>
                            <w:r w:rsidRPr="0035118D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students learn how to play the recorder</w:t>
                            </w:r>
                            <w:r w:rsidR="00FD4EA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and in year 4 </w:t>
                            </w:r>
                            <w:r w:rsidR="001B4B89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students</w:t>
                            </w:r>
                            <w:r w:rsidR="00FD4EA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learn how to play the </w:t>
                            </w:r>
                            <w:r w:rsidR="001B4B89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ukulele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and i</w:t>
                            </w:r>
                            <w:r w:rsidRPr="0035118D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n doing so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embed their understanding of musical notation</w:t>
                            </w:r>
                            <w:r w:rsidRPr="0035118D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EE1976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0AAC" w:rsidRDefault="00EE1976" w:rsidP="00140AAC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Children build on skills and knowledge as they progress through Dinglewell Junior School, teachers being aware of facts and skills being taught in the year(s) prior to their teaching.</w:t>
                            </w:r>
                            <w:r w:rsidR="00F94F0F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5118D" w:rsidRDefault="00F94F0F" w:rsidP="00140AAC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Listening and appraising is woven through lessons</w:t>
                            </w:r>
                            <w:r w:rsidR="00797F20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and key pieces/composers are identified for each year group</w:t>
                            </w:r>
                            <w:r w:rsid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within our ‘</w:t>
                            </w:r>
                            <w:proofErr w:type="spellStart"/>
                            <w:r w:rsid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Sparkyard</w:t>
                            </w:r>
                            <w:proofErr w:type="spellEnd"/>
                            <w:r w:rsidR="002D09E3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’ music scheme</w:t>
                            </w:r>
                            <w:r w:rsidR="00797F20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40AAC" w:rsidRDefault="00140AAC" w:rsidP="00140AAC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Trips and visitors enhance learning experiences e.g. visits to local secondary to watch performances.</w:t>
                            </w:r>
                          </w:p>
                          <w:p w:rsidR="002B3B0A" w:rsidRDefault="002B3B0A" w:rsidP="00261B39">
                            <w:pPr>
                              <w:pStyle w:val="Body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2B3B0A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Each year group have a bank of facts they </w:t>
                            </w:r>
                            <w:r w:rsidR="002E7266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>are to teach.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E44E" id="_x0000_s1028" type="#_x0000_t202" alt="officeArt object" style="position:absolute;margin-left:55.8pt;margin-top:390.6pt;width:501.4pt;height:277.8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" filled="f" strokeweight="1pt">
                <v:stroke miterlimit="4"/>
                <v:textbox inset="4pt,4pt,4pt,4pt">
                  <w:txbxContent>
                    <w:p w:rsidR="0035118D" w:rsidRDefault="005E1828">
                      <w:pPr>
                        <w:pStyle w:val="BodyA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Implement: (How </w:t>
                      </w:r>
                      <w:r w:rsidR="00DF2C3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we are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going to do it)</w:t>
                      </w:r>
                    </w:p>
                    <w:p w:rsidR="0086710F" w:rsidRDefault="006C55E1" w:rsidP="0086710F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Following on from children’s prior learning, t</w:t>
                      </w:r>
                      <w:r w:rsidR="0086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eachers will </w:t>
                      </w:r>
                      <w:r w:rsidR="002D09E3">
                        <w:rPr>
                          <w:rFonts w:ascii="Comic Sans MS" w:hAnsi="Comic Sans MS"/>
                          <w:sz w:val="20"/>
                          <w:szCs w:val="20"/>
                        </w:rPr>
                        <w:t>use ‘</w:t>
                      </w:r>
                      <w:proofErr w:type="spellStart"/>
                      <w:r w:rsidR="002D09E3">
                        <w:rPr>
                          <w:rFonts w:ascii="Comic Sans MS" w:hAnsi="Comic Sans MS"/>
                          <w:sz w:val="20"/>
                          <w:szCs w:val="20"/>
                        </w:rPr>
                        <w:t>Sparkyard</w:t>
                      </w:r>
                      <w:proofErr w:type="spellEnd"/>
                      <w:r w:rsidR="002D09E3">
                        <w:rPr>
                          <w:rFonts w:ascii="Comic Sans MS" w:hAnsi="Comic Sans MS"/>
                          <w:sz w:val="20"/>
                          <w:szCs w:val="20"/>
                        </w:rPr>
                        <w:t>’ as a means of delivering the curriculum to ensure progression throughout the school.</w:t>
                      </w:r>
                    </w:p>
                    <w:p w:rsidR="002D09E3" w:rsidRPr="002D09E3" w:rsidRDefault="00140AAC" w:rsidP="007B24EB">
                      <w:pPr>
                        <w:pStyle w:val="BodyA"/>
                        <w:numPr>
                          <w:ilvl w:val="0"/>
                          <w:numId w:val="8"/>
                        </w:numPr>
                      </w:pPr>
                      <w:r w:rsidRP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In addition to classroom music lessons children have access to</w:t>
                      </w:r>
                      <w:r w:rsidR="0035118D" w:rsidRP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weekly singing assemblies, </w:t>
                      </w:r>
                      <w:r w:rsidRP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a </w:t>
                      </w:r>
                      <w:r w:rsidR="0035118D" w:rsidRP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Christmas Concert and Christingle Service, the learning of instruments</w:t>
                      </w:r>
                      <w:r w:rsidR="00751812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, including </w:t>
                      </w:r>
                      <w:proofErr w:type="spellStart"/>
                      <w:r w:rsidR="00751812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iRock</w:t>
                      </w:r>
                      <w:proofErr w:type="spellEnd"/>
                      <w:r w:rsidR="00751812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,</w:t>
                      </w:r>
                      <w:r w:rsidR="0035118D" w:rsidRP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and participating in Young Voices. </w:t>
                      </w:r>
                    </w:p>
                    <w:p w:rsidR="00140AAC" w:rsidRDefault="002D09E3" w:rsidP="007B24EB">
                      <w:pPr>
                        <w:pStyle w:val="Body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Staff are supported through Staff meetings </w:t>
                      </w:r>
                      <w:r w:rsidR="00140AAC" w:rsidRPr="002D09E3">
                        <w:rPr>
                          <w:rFonts w:ascii="Comic Sans MS" w:hAnsi="Comic Sans MS"/>
                          <w:sz w:val="20"/>
                          <w:szCs w:val="20"/>
                        </w:rPr>
                        <w:t>and planning time (PPA).</w:t>
                      </w:r>
                    </w:p>
                    <w:p w:rsidR="00140AAC" w:rsidRDefault="0035118D" w:rsidP="00140AAC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 w:rsidRPr="0035118D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The elements of music are </w:t>
                      </w:r>
                      <w:r w:rsidR="00140AAC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displayed and referred to within the classroom.</w:t>
                      </w:r>
                    </w:p>
                    <w:p w:rsidR="00140AAC" w:rsidRDefault="00EE1976" w:rsidP="00140AAC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Musical vocabula</w:t>
                      </w:r>
                      <w:r w:rsidR="00F94F0F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ry is </w:t>
                      </w:r>
                      <w:r w:rsidR="00140AAC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identified on plans and relevant vocabulary displayed in the classroom. </w:t>
                      </w:r>
                    </w:p>
                    <w:p w:rsidR="00140AAC" w:rsidRDefault="0035118D" w:rsidP="00140AAC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 w:rsidRPr="0035118D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In </w:t>
                      </w:r>
                      <w:r w:rsidR="00140AAC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year 6</w:t>
                      </w:r>
                      <w:r w:rsidRPr="0035118D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students learn how to play the recorder</w:t>
                      </w:r>
                      <w:r w:rsidR="00FD4EA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and in year 4 </w:t>
                      </w:r>
                      <w:r w:rsidR="001B4B89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students</w:t>
                      </w:r>
                      <w:r w:rsidR="00FD4EA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learn how to play the </w:t>
                      </w:r>
                      <w:r w:rsidR="001B4B89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ukulele</w:t>
                      </w:r>
                      <w: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and i</w:t>
                      </w:r>
                      <w:r w:rsidRPr="0035118D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n doing so </w:t>
                      </w:r>
                      <w: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embed their understanding of musical notation</w:t>
                      </w:r>
                      <w:r w:rsidRPr="0035118D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.</w:t>
                      </w:r>
                      <w:r w:rsidR="00EE1976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0AAC" w:rsidRDefault="00EE1976" w:rsidP="00140AAC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Children build on skills and knowledge as they progress through Dinglewell Junior School, teachers being aware of facts and skills being taught in the year(s) prior to their teaching.</w:t>
                      </w:r>
                      <w:r w:rsidR="00F94F0F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5118D" w:rsidRDefault="00F94F0F" w:rsidP="00140AAC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Listening and appraising is woven through lessons</w:t>
                      </w:r>
                      <w:r w:rsidR="00797F20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and key pieces/composers are identified for each year group</w:t>
                      </w:r>
                      <w:r w:rsid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within our ‘</w:t>
                      </w:r>
                      <w:proofErr w:type="spellStart"/>
                      <w:r w:rsid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Sparkyard</w:t>
                      </w:r>
                      <w:proofErr w:type="spellEnd"/>
                      <w:r w:rsidR="002D09E3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’ music scheme</w:t>
                      </w:r>
                      <w:r w:rsidR="00797F20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40AAC" w:rsidRDefault="00140AAC" w:rsidP="00140AAC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Trips and visitors enhance learning experiences e.g. visits to local secondary to watch performances.</w:t>
                      </w:r>
                    </w:p>
                    <w:p w:rsidR="002B3B0A" w:rsidRDefault="002B3B0A" w:rsidP="00261B39">
                      <w:pPr>
                        <w:pStyle w:val="BodyA"/>
                        <w:numPr>
                          <w:ilvl w:val="0"/>
                          <w:numId w:val="8"/>
                        </w:numPr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  <w:r w:rsidRPr="002B3B0A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Each year group have a bank of facts they </w:t>
                      </w:r>
                      <w:r w:rsidR="002E7266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>are to teach.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E1828">
        <w:rPr>
          <w:rFonts w:ascii="Comic Sans MS" w:hAnsi="Comic Sans MS"/>
          <w:b/>
          <w:bCs/>
        </w:rPr>
        <w:t>Subj</w:t>
      </w:r>
      <w:r w:rsidR="005E1828"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3532112</wp:posOffset>
            </wp:positionH>
            <wp:positionV relativeFrom="page">
              <wp:posOffset>75565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E1828">
        <w:rPr>
          <w:rFonts w:ascii="Comic Sans MS" w:hAnsi="Comic Sans MS"/>
          <w:b/>
          <w:bCs/>
        </w:rPr>
        <w:t>ect:</w:t>
      </w:r>
      <w:r w:rsidR="00DF2C32">
        <w:rPr>
          <w:rFonts w:ascii="Comic Sans MS" w:hAnsi="Comic Sans MS"/>
          <w:b/>
          <w:bCs/>
        </w:rPr>
        <w:t xml:space="preserve">   Music</w:t>
      </w:r>
      <w:bookmarkStart w:id="0" w:name="_GoBack"/>
      <w:bookmarkEnd w:id="0"/>
    </w:p>
    <w:sectPr w:rsidR="000109BE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8D" w:rsidRDefault="000F1E8D">
      <w:r>
        <w:separator/>
      </w:r>
    </w:p>
  </w:endnote>
  <w:endnote w:type="continuationSeparator" w:id="0">
    <w:p w:rsidR="000F1E8D" w:rsidRDefault="000F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BE" w:rsidRDefault="000109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8D" w:rsidRDefault="000F1E8D">
      <w:r>
        <w:separator/>
      </w:r>
    </w:p>
  </w:footnote>
  <w:footnote w:type="continuationSeparator" w:id="0">
    <w:p w:rsidR="000F1E8D" w:rsidRDefault="000F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BE" w:rsidRDefault="000109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C6B"/>
    <w:multiLevelType w:val="hybridMultilevel"/>
    <w:tmpl w:val="9A16B8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BF3ABC"/>
    <w:multiLevelType w:val="hybridMultilevel"/>
    <w:tmpl w:val="17C41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319BD"/>
    <w:multiLevelType w:val="hybridMultilevel"/>
    <w:tmpl w:val="4CD8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C52EB2"/>
    <w:multiLevelType w:val="hybridMultilevel"/>
    <w:tmpl w:val="59A0E6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27703"/>
    <w:multiLevelType w:val="hybridMultilevel"/>
    <w:tmpl w:val="1EF2A780"/>
    <w:lvl w:ilvl="0" w:tplc="DF323856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E916F9"/>
    <w:multiLevelType w:val="hybridMultilevel"/>
    <w:tmpl w:val="EDA6B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10E2"/>
    <w:multiLevelType w:val="hybridMultilevel"/>
    <w:tmpl w:val="B73893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E"/>
    <w:rsid w:val="000109BE"/>
    <w:rsid w:val="00056F22"/>
    <w:rsid w:val="000F1E8D"/>
    <w:rsid w:val="00140AAC"/>
    <w:rsid w:val="00193F35"/>
    <w:rsid w:val="001B4B89"/>
    <w:rsid w:val="001C341D"/>
    <w:rsid w:val="001D0D97"/>
    <w:rsid w:val="001E5DCD"/>
    <w:rsid w:val="002B3B0A"/>
    <w:rsid w:val="002B3FC9"/>
    <w:rsid w:val="002D09E3"/>
    <w:rsid w:val="002E7266"/>
    <w:rsid w:val="00314F62"/>
    <w:rsid w:val="00332F0E"/>
    <w:rsid w:val="00343D79"/>
    <w:rsid w:val="00346BE7"/>
    <w:rsid w:val="0035118D"/>
    <w:rsid w:val="00392B81"/>
    <w:rsid w:val="0046564E"/>
    <w:rsid w:val="004F284C"/>
    <w:rsid w:val="00502A06"/>
    <w:rsid w:val="005849B7"/>
    <w:rsid w:val="00590F9E"/>
    <w:rsid w:val="005E1828"/>
    <w:rsid w:val="006431B5"/>
    <w:rsid w:val="006554BE"/>
    <w:rsid w:val="00685563"/>
    <w:rsid w:val="006C55E1"/>
    <w:rsid w:val="00751812"/>
    <w:rsid w:val="00777DBD"/>
    <w:rsid w:val="00797F20"/>
    <w:rsid w:val="00865B51"/>
    <w:rsid w:val="0086710F"/>
    <w:rsid w:val="00887281"/>
    <w:rsid w:val="00994373"/>
    <w:rsid w:val="009D6C6B"/>
    <w:rsid w:val="00A426CA"/>
    <w:rsid w:val="00AB645F"/>
    <w:rsid w:val="00BB5D83"/>
    <w:rsid w:val="00DF2C32"/>
    <w:rsid w:val="00EE1347"/>
    <w:rsid w:val="00EE1976"/>
    <w:rsid w:val="00F90FE4"/>
    <w:rsid w:val="00F94F0F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F30A"/>
  <w15:docId w15:val="{61BAAF01-52BB-4E1F-A216-FBEF8564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79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D969-CEB8-4C12-AE2C-D7EE3A60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Powis</dc:creator>
  <cp:lastModifiedBy>Powis</cp:lastModifiedBy>
  <cp:revision>8</cp:revision>
  <dcterms:created xsi:type="dcterms:W3CDTF">2021-11-01T15:05:00Z</dcterms:created>
  <dcterms:modified xsi:type="dcterms:W3CDTF">2023-11-09T18:39:00Z</dcterms:modified>
</cp:coreProperties>
</file>